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62" w:rsidRPr="00726D62" w:rsidRDefault="00726D62" w:rsidP="00726D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Организатор торгов - АО «Российский аукционный дом» (АО «РАД»)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Продавец – ПАО «Россети Юг» 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726D62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Открытые торги </w:t>
      </w:r>
      <w:r w:rsidRPr="00726D62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>16 декабря 2021 года время 10:00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</w:pPr>
    </w:p>
    <w:p w:rsidR="00726D62" w:rsidRPr="00726D62" w:rsidRDefault="00726D62" w:rsidP="0072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проводятся на электронной торговой площадке </w:t>
      </w:r>
    </w:p>
    <w:p w:rsidR="00726D62" w:rsidRPr="00726D62" w:rsidRDefault="00726D62" w:rsidP="0072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по адресу </w:t>
      </w:r>
      <w:hyperlink r:id="rId7" w:history="1">
        <w:r w:rsidRPr="00726D6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www.lot-online.ru</w:t>
        </w:r>
      </w:hyperlink>
    </w:p>
    <w:p w:rsidR="00726D62" w:rsidRPr="00726D62" w:rsidRDefault="00726D62" w:rsidP="0072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 – с 12:00 01.11.2021 по 10.12.2021</w:t>
      </w:r>
    </w:p>
    <w:p w:rsidR="00726D62" w:rsidRPr="00726D62" w:rsidRDefault="00726D62" w:rsidP="00726D62">
      <w:pPr>
        <w:widowControl w:val="0"/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счет Организатора </w:t>
      </w:r>
      <w:r w:rsidRPr="00726D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торгов </w:t>
      </w:r>
      <w:r w:rsidRPr="0072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Pr="0072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13.12.2021</w:t>
      </w:r>
    </w:p>
    <w:p w:rsidR="00726D62" w:rsidRPr="00726D62" w:rsidRDefault="00726D62" w:rsidP="00726D6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торгов и оформление протокола о допуске осуществляется </w:t>
      </w:r>
      <w:r w:rsidRPr="0072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14.12.2021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Форма проведения </w:t>
      </w:r>
      <w:r w:rsidRPr="00726D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торгов </w:t>
      </w:r>
      <w:r w:rsidRPr="00726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способу подачи предложений по цене, с применением метода понижения начальной цены с возможностью повышения (публичное предложение).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торгов,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 муниципального имущества), утвержденным Организатором торгов и размещенным на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сайте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 w:bidi="hi-IN"/>
        </w:rPr>
        <w:t>www.lot-online.ru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</w:t>
      </w:r>
    </w:p>
    <w:p w:rsidR="00726D62" w:rsidRPr="00726D62" w:rsidRDefault="00726D62" w:rsidP="00726D62">
      <w:pPr>
        <w:widowControl w:val="0"/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Дополнительную информацию можно получить по телефонам: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8 (928) 333-02-88; 8 (938) 422-90-95 </w:t>
      </w:r>
      <w:hyperlink r:id="rId8" w:history="1">
        <w:r w:rsidRPr="00726D62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shd w:val="clear" w:color="auto" w:fill="FFFFFF"/>
            <w:lang w:eastAsia="hi-IN" w:bidi="hi-IN"/>
          </w:rPr>
          <w:t>krasnodar@auction-house.ru</w:t>
        </w:r>
      </w:hyperlink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i/>
          <w:kern w:val="2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Сведения об объектах, реализуемых на торгах</w:t>
      </w:r>
      <w:r w:rsidRPr="00726D62">
        <w:rPr>
          <w:rFonts w:ascii="Times New Roman" w:eastAsia="SimSun" w:hAnsi="Times New Roman" w:cs="Tahoma"/>
          <w:b/>
          <w:bCs/>
          <w:i/>
          <w:kern w:val="2"/>
          <w:sz w:val="24"/>
          <w:szCs w:val="24"/>
          <w:shd w:val="clear" w:color="auto" w:fill="FFFFFF"/>
          <w:lang w:eastAsia="hi-IN" w:bidi="hi-IN"/>
        </w:rPr>
        <w:t xml:space="preserve"> единым лотом </w:t>
      </w:r>
      <w:r w:rsidRPr="00726D62">
        <w:rPr>
          <w:rFonts w:ascii="Times New Roman" w:eastAsia="SimSun" w:hAnsi="Times New Roman" w:cs="Tahoma"/>
          <w:i/>
          <w:kern w:val="2"/>
          <w:sz w:val="24"/>
          <w:szCs w:val="24"/>
          <w:shd w:val="clear" w:color="auto" w:fill="FFFFFF"/>
          <w:lang w:eastAsia="hi-IN" w:bidi="hi-IN"/>
        </w:rPr>
        <w:t>(далее – Объекты, Лот):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16"/>
          <w:szCs w:val="16"/>
          <w:shd w:val="clear" w:color="auto" w:fill="FFFFFF"/>
          <w:lang w:eastAsia="hi-IN" w:bidi="hi-IN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  <w:t>Недвижимое имущество:</w:t>
      </w:r>
    </w:p>
    <w:p w:rsidR="00726D62" w:rsidRPr="00726D62" w:rsidRDefault="00726D62" w:rsidP="00726D6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 xml:space="preserve">Нежилое </w:t>
      </w:r>
      <w:r w:rsidRPr="00726D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здание – административно-бытовой корпус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Адрес:</w:t>
      </w:r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Российская Федерация, Краснодарский край, Северский район, пгт. Ильский, ул. Свердлова, д. 202.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Кадастровый номер: 23:26:0502001: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159. Площадь: 159,7 кв.м. Этажность: 2. Назначение: Нежилое здание.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Ограничения (обременения) права: не зарегистрировано Запись о регистрации права собственности в Едином государственном реестре недвижимости № </w:t>
      </w:r>
      <w:r w:rsidRPr="00726D6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23-23-17/013/2010-484 от 25.03.2010</w:t>
      </w:r>
      <w:r w:rsidRPr="00726D62"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hi-IN" w:bidi="hi-IN"/>
        </w:rPr>
        <w:t>.</w:t>
      </w:r>
    </w:p>
    <w:p w:rsidR="00726D62" w:rsidRPr="00726D62" w:rsidRDefault="00726D62" w:rsidP="00726D6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Нежилое здание – деревообрабатывающая мастерская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Адрес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: </w:t>
      </w:r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Российская Федерация, Краснодарский край, Северский район, пгт. Ильский, ул. Свердлова, д. 202.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Кадастровый номер: 23:26:0502001:160. Площадь: 51,8 кв.м. Этажность:1. Н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азначение: Нежилое здание.</w:t>
      </w: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Ограничения (обременения) права: не зарегистрировано.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Запись о регистрации права собственности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в Едином государственном реестре недвижимости </w:t>
      </w: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№ </w:t>
      </w:r>
      <w:r w:rsidRPr="00726D6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23-23-17/013/2010-486 от 25.03.2010</w:t>
      </w:r>
      <w:r w:rsidRPr="00726D62">
        <w:rPr>
          <w:rFonts w:ascii="Arial" w:eastAsia="SimSun" w:hAnsi="Arial" w:cs="Arial"/>
          <w:color w:val="343434"/>
          <w:kern w:val="1"/>
          <w:sz w:val="18"/>
          <w:szCs w:val="18"/>
          <w:shd w:val="clear" w:color="auto" w:fill="FFFFFF"/>
          <w:lang w:eastAsia="hi-IN" w:bidi="hi-IN"/>
        </w:rPr>
        <w:t>.</w:t>
      </w:r>
    </w:p>
    <w:p w:rsidR="00726D62" w:rsidRPr="00726D62" w:rsidRDefault="00726D62" w:rsidP="00726D6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Н</w:t>
      </w:r>
      <w:r w:rsidRPr="00726D62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ежилое здание – ангар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Адрес:</w:t>
      </w:r>
      <w:r w:rsidRPr="00726D6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Российская Федерация, Краснодарский край, Северский район, пгт. Ильский, ул. Свердлова, д. 202.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Кадастровый номер: 23:26:0502001:161. </w:t>
      </w: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Площадь: 240,5 кв.м. Этажность:1 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lastRenderedPageBreak/>
        <w:t>Ограничения (обременения) права: не зарегистрировано.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343434"/>
          <w:kern w:val="1"/>
          <w:sz w:val="18"/>
          <w:szCs w:val="18"/>
          <w:shd w:val="clear" w:color="auto" w:fill="FFFFFF"/>
          <w:lang w:eastAsia="hi-IN" w:bidi="hi-IN"/>
        </w:rPr>
      </w:pP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Запись о регистрации права собственности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в Едином государственном реестре недвижимости </w:t>
      </w:r>
      <w:r w:rsidRPr="00726D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№ </w:t>
      </w:r>
      <w:r w:rsidRPr="00726D6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23-23-17/013/2010-485 от 25.03.2010</w:t>
      </w:r>
      <w:r w:rsidRPr="00726D62">
        <w:rPr>
          <w:rFonts w:ascii="Arial" w:eastAsia="SimSun" w:hAnsi="Arial" w:cs="Arial"/>
          <w:color w:val="343434"/>
          <w:kern w:val="1"/>
          <w:sz w:val="18"/>
          <w:szCs w:val="18"/>
          <w:shd w:val="clear" w:color="auto" w:fill="FFFFFF"/>
          <w:lang w:eastAsia="hi-IN" w:bidi="hi-IN"/>
        </w:rPr>
        <w:t>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Движимое имущество:</w:t>
      </w:r>
    </w:p>
    <w:p w:rsidR="00726D62" w:rsidRPr="00726D62" w:rsidRDefault="00726D62" w:rsidP="00726D6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Здание душевой, Литер: Д, инв. № 610010001332;</w:t>
      </w:r>
    </w:p>
    <w:p w:rsidR="00726D62" w:rsidRPr="00726D62" w:rsidRDefault="00726D62" w:rsidP="00726D6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Проходная, Литер: В, инв. № 610010001343;</w:t>
      </w:r>
    </w:p>
    <w:p w:rsidR="00726D62" w:rsidRPr="00726D62" w:rsidRDefault="00726D62" w:rsidP="00726D6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Склад готовой продукции, Литер: Г2, инв. № 610010001345;</w:t>
      </w:r>
    </w:p>
    <w:p w:rsidR="00726D62" w:rsidRPr="00726D62" w:rsidRDefault="00726D62" w:rsidP="00726D6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Склад-навес, Литер: Г3, инв. № 610010001333;</w:t>
      </w:r>
    </w:p>
    <w:p w:rsidR="00726D62" w:rsidRPr="00726D62" w:rsidRDefault="00726D62" w:rsidP="00726D6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Навес, Литер Г4, инв. № 00000011059;</w:t>
      </w:r>
    </w:p>
    <w:p w:rsidR="00726D62" w:rsidRPr="00726D62" w:rsidRDefault="00726D62" w:rsidP="00726D6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Уборная, литер Г5, инв. № 610010001350;</w:t>
      </w:r>
    </w:p>
    <w:p w:rsidR="00726D62" w:rsidRPr="00726D62" w:rsidRDefault="00726D62" w:rsidP="00726D6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Навес, Литер: Г6, инв. № 00000011060;</w:t>
      </w:r>
    </w:p>
    <w:p w:rsidR="00726D62" w:rsidRPr="00726D62" w:rsidRDefault="00726D62" w:rsidP="00726D6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Склад газовых баллонов, Литер: Г7, инв. № 00000011058;</w:t>
      </w:r>
    </w:p>
    <w:p w:rsidR="00726D62" w:rsidRPr="00726D62" w:rsidRDefault="00726D62" w:rsidP="00726D6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Навес, Литер: Г8, инв. № 610010001348.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Объекты расположены на земельном участке общей площадью 4192 кв.м., кадастровый номер: 23:26:0502001:65, категория земель: земли населенных пунктов, разрешенное использование: для эксплуатации производственной базы, расположенный по адресу: Краснодарский край, Северский район, ул. Свердлова,202,  используется  Продавцом на основании договора аренды № 2600000002 от 02.07.2015, заключенным  сроком на 49 лет.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</w:p>
    <w:p w:rsidR="00726D62" w:rsidRPr="00726D62" w:rsidRDefault="00726D62" w:rsidP="00726D62">
      <w:pPr>
        <w:widowControl w:val="0"/>
        <w:tabs>
          <w:tab w:val="left" w:pos="1074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Начальная цена – </w:t>
      </w: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2 840 400 (два миллиона восемьсот сорок тысяч четыреста) рублей 00 копеек, с учетом НДС</w:t>
      </w:r>
      <w:r w:rsidRPr="00726D62">
        <w:rPr>
          <w:rFonts w:ascii="Times New Roman" w:eastAsia="Calibri" w:hAnsi="Times New Roman" w:cs="Times New Roman"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Минимальная цена – </w:t>
      </w:r>
      <w:r w:rsidRPr="00726D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2 171 485</w:t>
      </w:r>
      <w:r w:rsidRPr="00726D62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726D62">
        <w:rPr>
          <w:rFonts w:ascii="Times New Roman" w:eastAsia="SimSun" w:hAnsi="Times New Roman" w:cs="Tahoma"/>
          <w:bCs/>
          <w:kern w:val="1"/>
          <w:sz w:val="24"/>
          <w:szCs w:val="24"/>
          <w:shd w:val="clear" w:color="auto" w:fill="FFFFFF"/>
          <w:lang w:eastAsia="hi-IN" w:bidi="hi-IN"/>
        </w:rPr>
        <w:t>(два миллиона сто семьдесят одна тысяча четыреста восемьдесят пять) рублей 80 копеек, с учетом НДС.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Сумма задатка – </w:t>
      </w:r>
      <w:r w:rsidRPr="00726D62">
        <w:rPr>
          <w:rFonts w:ascii="Times New Roman" w:eastAsia="SimSun" w:hAnsi="Times New Roman" w:cs="Tahoma"/>
          <w:bCs/>
          <w:kern w:val="1"/>
          <w:sz w:val="24"/>
          <w:szCs w:val="24"/>
          <w:shd w:val="clear" w:color="auto" w:fill="FFFFFF"/>
          <w:lang w:eastAsia="hi-IN" w:bidi="hi-IN"/>
        </w:rPr>
        <w:t>568 080</w:t>
      </w:r>
      <w:r w:rsidRPr="00726D62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726D62">
        <w:rPr>
          <w:rFonts w:ascii="Times New Roman" w:eastAsia="SimSun" w:hAnsi="Times New Roman" w:cs="Tahoma"/>
          <w:bCs/>
          <w:kern w:val="1"/>
          <w:sz w:val="24"/>
          <w:szCs w:val="24"/>
          <w:shd w:val="clear" w:color="auto" w:fill="FFFFFF"/>
          <w:lang w:eastAsia="hi-IN" w:bidi="hi-IN"/>
        </w:rPr>
        <w:t>(пятьсот шестьдесят восемь тысяч восемьдесят) рублей 00 копеек, НДС не облагается.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Шаг аукциона на повышение –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6 689 (шесть тысяч шестьсот восемьдесят девять)</w:t>
      </w:r>
      <w:r w:rsidRPr="00726D6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рублей 00 копеек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Шаг понижения цены</w:t>
      </w:r>
      <w:r w:rsidRPr="00726D62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–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66 891</w:t>
      </w:r>
      <w:r w:rsidRPr="00726D6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(шестьдесят шесть тысяч восемьсот девяносто один) рубль 42 копейки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Торги проводятся в соответствии с Агентским Договором № РАД–928/2018</w:t>
      </w:r>
      <w:r w:rsidRPr="00726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от 06.11.2018 г. и Заявкой № 30 от</w:t>
      </w:r>
      <w:r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15</w:t>
      </w:r>
      <w:bookmarkStart w:id="0" w:name="_GoBack"/>
      <w:bookmarkEnd w:id="0"/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.10.2021 г.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заложены, не являются предметом судебного разбирательства, не обременены правами третьих лиц, не находятся под арестом.</w:t>
      </w:r>
      <w:r w:rsidRPr="00726D62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16"/>
          <w:szCs w:val="16"/>
          <w:shd w:val="clear" w:color="auto" w:fill="FFFFFF"/>
          <w:lang w:eastAsia="hi-IN" w:bidi="hi-IN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Условия проведения </w:t>
      </w:r>
      <w:r w:rsidRPr="00726D62"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  <w:t>торгов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Торги проводятся в форме продажи посредством публичного предложения, открытой по составу участников и по способу подачи предложений по цене в электронной форме. 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 участию в торгах допускаются физические лица и юридические лица, своевременно подавшие заявку на участие в торгах, представившие документы в соответствии с перечнем, размещенном в разделе «документы к торгам/лоту» на официальном сайте АО «РАД» </w:t>
      </w:r>
      <w:hyperlink r:id="rId9" w:history="1">
        <w:r w:rsidRPr="00726D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/>
          </w:rPr>
          <w:t>www.auction-house.ru</w:t>
        </w:r>
      </w:hyperlink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электронной торговой площадке </w:t>
      </w:r>
      <w:hyperlink r:id="rId10" w:history="1">
        <w:r w:rsidRPr="00726D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/>
          </w:rPr>
          <w:t>www.lot-online.ru</w:t>
        </w:r>
      </w:hyperlink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и обеспечившие поступление задатка на счет Организатора торгов в указанный в настоящем извещении срок. 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Обязанность доказать свое право на участие в торгах лежит на претенденте.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участия в торгах Претендент вносит задаток в соответствии с условиями, опубликованными в настоящем информационном сообщении, путем перечисления денежных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средств на любой из нижеуказанных расчетных счетов.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hi-IN" w:bidi="hi-IN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Расчетные счета АО «Российский аукционный дом»</w:t>
      </w:r>
      <w:r w:rsidRPr="00726D6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ИНН 7838430413, КПП 783801001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р/с 40702810855230001547 в Северо-Западном банке РФ ПАО Сбербанк                              г. Санкт-Петербург, к/с 30101810500000000653, БИК 044030653;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р/с 40702810100050004773 в Ф-ЛЕ СЕВЕРО-ЗАПАДНЫЙ ПАО БАНК "ФК ОТКРЫТИЕ", г. Санкт-Петербург, к/с 30101810540300000795, БИК 044030795.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Задаток должен поступить на счет Организатора торгов </w:t>
      </w:r>
      <w:r w:rsidRPr="00726D6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не позднее 13.12.2021 г.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В платёжном поручении в части «Назначение платежа» должна содержаться информация об адресе Объектов, дате проведения торгов и код лота</w:t>
      </w:r>
      <w:r w:rsidRPr="00726D6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(указан на </w:t>
      </w:r>
      <w:hyperlink r:id="rId11" w:history="1">
        <w:r w:rsidRPr="00726D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/>
          </w:rPr>
          <w:t>www.lot-online.ru</w:t>
        </w:r>
      </w:hyperlink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)</w:t>
      </w:r>
      <w:r w:rsidRPr="00726D6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Задаток подлежит перечислению на один из указанных счетов Организатора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торгов </w:t>
      </w:r>
      <w:r w:rsidRPr="00726D6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в соответствии с условиями договора о задатке (договором присоединения) и перечисляется непосредственно стороной по договору о задатке (договору присоединения)</w:t>
      </w:r>
      <w:r w:rsidRPr="00726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Задаток служит обеспечением исполнения обязательств победителя торгов по заключению договора купли-продажи и оплате приобретенных на торгах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Объектов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 Задаток возвращается всем участникам торгов, кроме победителя торгов, в течение 5 (пяти) банковских дней с даты подведения итогов торгов. Задаток, полученный от победителя торгов засчитывается в счет оплаты цены продажи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Объектов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по договору купли-продажи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Объектов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сообщении о проведении торгов.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Организатором торгов рассматриваются заявки и документы претендентов, на основании выписки с соответствующего счета устанавливаются факты поступления от претендентов задатков. По результатам рассмотрения документов Организатор торгов принимает решение о признании претендента участником торгов или об отказе в допуске претендента к участию в торгах, которое оформляется протоколом определения участников торгов.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Претендент приобретает статус участника торгов с момента подписания указанного протокола.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Ознакомиться с условиями договора о задатке (договора присоединения), договора купли-продажи и иными сведениями об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Объектах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выставляемых на продажу, можно с момента начала приема заявок по адресу Организатора торгов: 190000, Санкт-Петербург, пер. Гривцова д. 5, лит. В, на сайте Организатора торгов в сети Интернет по адресу </w:t>
      </w:r>
      <w:hyperlink r:id="rId12" w:history="1">
        <w:r w:rsidRPr="00726D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/>
          </w:rPr>
          <w:t>www.auction-house.ru</w:t>
        </w:r>
      </w:hyperlink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на электронной торговой площадке по адресу </w:t>
      </w:r>
      <w:hyperlink r:id="rId13" w:history="1">
        <w:r w:rsidRPr="00726D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/>
          </w:rPr>
          <w:t>www.lot-online.ru</w:t>
        </w:r>
      </w:hyperlink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Для осмотра Объектов, подлежащих реализации, необходимо </w:t>
      </w:r>
      <w:r w:rsidRPr="00726D62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не менее чем за неделю</w:t>
      </w:r>
      <w:r w:rsidRPr="00726D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до предполагаемой даты осмотра сообщить по контактным телефонам или направить на электронную почту соответствующий запрос с указанием желаемой даты, времени осмотра и перечня ФИО лиц для оформления доступа на объект.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Претендент не допускается к участию в торгах в случае, если: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заявка на участие в торгах не соответствует требованиям, установленным настоящим сообщением;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торгов, опубликованных в настоящем информационном сообщении или сведения, содержащиеся в них, недостоверны;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представленные документы не подтверждают права Претендента быть покупателем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Объектов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 соответствии с законодательством Российской Федерации; 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не подтверждено поступление задатка на один из счетов, указанных в сообщении о проведении торгов, на дату, указанную в информационном сообщении.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Заявки принимаются к рассмотрению от лиц, имеющих право на заключение договора купли-продажи.</w:t>
      </w:r>
    </w:p>
    <w:p w:rsidR="00726D62" w:rsidRPr="00726D62" w:rsidRDefault="00726D62" w:rsidP="00726D62">
      <w:pPr>
        <w:widowControl w:val="0"/>
        <w:tabs>
          <w:tab w:val="right" w:leader="dot" w:pos="4762"/>
        </w:tabs>
        <w:suppressAutoHyphens/>
        <w:autoSpaceDE w:val="0"/>
        <w:spacing w:after="0" w:line="210" w:lineRule="atLeast"/>
        <w:ind w:firstLine="72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726D62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Победителем </w:t>
      </w:r>
      <w:r w:rsidRPr="00726D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726D62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 признается Участник </w:t>
      </w:r>
      <w:r w:rsidRPr="00726D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726D62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, который подтвердил цену первоначального предложения или цену предложения, сложившуюся на соответствующем «шаге», при отсутствии предложений других Участников </w:t>
      </w:r>
      <w:r w:rsidRPr="00726D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726D62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726D62" w:rsidRPr="00726D62" w:rsidRDefault="00726D62" w:rsidP="00726D62">
      <w:pPr>
        <w:widowControl w:val="0"/>
        <w:tabs>
          <w:tab w:val="right" w:leader="dot" w:pos="4762"/>
        </w:tabs>
        <w:suppressAutoHyphens/>
        <w:autoSpaceDE w:val="0"/>
        <w:spacing w:after="0" w:line="210" w:lineRule="atLeast"/>
        <w:ind w:firstLine="720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  <w:lastRenderedPageBreak/>
        <w:t xml:space="preserve">Предложение по цене приобретения лота, заявленное победителем </w:t>
      </w:r>
      <w:r w:rsidRPr="00726D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726D62"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  <w:t xml:space="preserve">, заносится в протокол подведения итогов о результатах </w:t>
      </w:r>
      <w:r w:rsidRPr="00726D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726D62"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  <w:t xml:space="preserve">. 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Договор купли-продажи Объектов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с победителем торгов </w:t>
      </w:r>
      <w:r w:rsidRPr="00726D62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заключается в течение 20 (двадцати) дней с момента подписания протокола об итогах торгов по цене, сформировавшейся по итогам торгов и по  форме договора купли-продажи, размещенной </w:t>
      </w:r>
      <w:r w:rsidRPr="00726D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на сайте</w:t>
      </w:r>
      <w:r w:rsidRPr="00726D62"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726D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Организатора торгов:</w:t>
      </w:r>
      <w:r w:rsidRPr="00726D62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hyperlink r:id="rId14" w:history="1"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www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auction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-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house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ru</w:t>
        </w:r>
      </w:hyperlink>
      <w:r w:rsidRPr="00726D62">
        <w:rPr>
          <w:rFonts w:ascii="Times New Roman" w:eastAsia="SimSun" w:hAnsi="Times New Roman" w:cs="Times New Roman"/>
          <w:color w:val="00008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726D6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и электронной торговой площадке </w:t>
      </w:r>
      <w:hyperlink r:id="rId15" w:history="1">
        <w:r w:rsidRPr="00726D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eastAsia="ru-RU" w:bidi="hi-IN"/>
          </w:rPr>
          <w:t>www.lot-online.ru</w:t>
        </w:r>
      </w:hyperlink>
      <w:r w:rsidRPr="00726D62">
        <w:rPr>
          <w:rFonts w:ascii="Times New Roman" w:eastAsia="SimSun" w:hAnsi="Times New Roman" w:cs="Times New Roman"/>
          <w:color w:val="00008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726D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в разделе «Документы к лоту».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В случае, если торги признаны несостоявшимися в связи с наличием единственного участника торгов, договор купли-продажи Объектов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с единственным участником торгов </w:t>
      </w:r>
      <w:r w:rsidRPr="00726D62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заключается в течение 20 (двадцати) дней с момента подписания протокола об итогах торгов по начальной цене и по форме договора купли-продажи, размещенной </w:t>
      </w:r>
      <w:r w:rsidRPr="00726D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на сайте</w:t>
      </w:r>
      <w:r w:rsidRPr="00726D62"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726D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Организатора торгов:</w:t>
      </w:r>
      <w:r w:rsidRPr="00726D62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hyperlink r:id="rId16" w:history="1"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www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auction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-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house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726D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ru</w:t>
        </w:r>
      </w:hyperlink>
      <w:r w:rsidRPr="00726D62">
        <w:rPr>
          <w:rFonts w:ascii="Times New Roman" w:eastAsia="SimSun" w:hAnsi="Times New Roman" w:cs="Times New Roman"/>
          <w:color w:val="00008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726D6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и электронной торговой площадке </w:t>
      </w:r>
      <w:hyperlink r:id="rId17" w:history="1">
        <w:r w:rsidRPr="00726D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eastAsia="ru-RU" w:bidi="hi-IN"/>
          </w:rPr>
          <w:t>www.lot-online.ru</w:t>
        </w:r>
      </w:hyperlink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</w:t>
      </w:r>
      <w:r w:rsidRPr="00726D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в разделе «Документы к лоту».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726D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Оплата цены продажи Объектов производится Победителем торгов/единственным участником торгов (покупателем) в порядке, установленном договором купли-продажи.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Расходы, необходимые для государственной регистрации перехода права собственности на объекты недвижимого имущества к Покупателю, Покупатель несет самостоятельно.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При уклонении (отказе) победителя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торгов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от заключения в установленный срок договора купли-продажи, оплаты цены продажи Объектов, задаток ему не возвращается.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Победитель торгов оплачивает Организатору торгов вознаграждение за организацию и проведение продажи Объектов в размере 4% (четырёх процентов) в том числе НДС от цены продажи Лота в течение 5 (пяти) рабочих дней с даты подведения итогов торгов.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726D62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Единственный участник торгов оплачивает Организатору торгов вознаграждение за организацию и проведение продажи Объектов в размере 4% (четырёх процентов) в том числе НДС от цены продажи Лота в течение 5 (пяти) рабочих дней с даты заключения договора купли-продажи.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Указанное вознаграждение Организатора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не входит в цену Объектов и уплачивается сверх цены продажи Объектов, определенной по итогам торгов.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 просрочку оплаты суммы вознаграждения, Организатор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вправе потребовать от победителя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/единственного участника торгов уплату пени в размере 0,1 % (одна десятая процента) от суммы просроченного платежа за каждый день просрочки.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26D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          Условия о сроке и порядке выплаты вознаграждения Организатору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являются публичной офертой в соответствии со статьей 437 Гражданского кодекса Российской Федерации. Подача претендентом заявки является акцептом такой оферты, и соглашение о выплате вознаграждения Организатора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считается заключенным в установленном порядке.</w:t>
      </w:r>
    </w:p>
    <w:p w:rsidR="00726D62" w:rsidRPr="00726D62" w:rsidRDefault="00726D62" w:rsidP="00726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ahoma"/>
          <w:b/>
          <w:kern w:val="1"/>
          <w:sz w:val="24"/>
          <w:szCs w:val="24"/>
          <w:lang w:eastAsia="ru-RU" w:bidi="hi-IN"/>
        </w:rPr>
        <w:t>Торги признаются несостоявшимся в следующих случаях:</w:t>
      </w:r>
    </w:p>
    <w:p w:rsidR="00726D62" w:rsidRPr="00726D62" w:rsidRDefault="00726D62" w:rsidP="00726D62">
      <w:pPr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 xml:space="preserve">- отсутствие заявок на участие в торгах, либо ни один из Претендентов не признан участником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726D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>;</w:t>
      </w:r>
    </w:p>
    <w:p w:rsidR="00726D62" w:rsidRPr="00726D62" w:rsidRDefault="00726D62" w:rsidP="00726D62">
      <w:pPr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 xml:space="preserve">- к участию в </w:t>
      </w:r>
      <w:r w:rsidRPr="00726D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торгах</w:t>
      </w:r>
      <w:r w:rsidRPr="00726D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 xml:space="preserve"> допущен только один Претендент;</w:t>
      </w:r>
    </w:p>
    <w:p w:rsidR="00726D62" w:rsidRPr="00726D62" w:rsidRDefault="00726D62" w:rsidP="00726D62">
      <w:pPr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</w:pPr>
      <w:r w:rsidRPr="00726D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 xml:space="preserve">- ни один из участников не сделал предложения по минимальной цене </w:t>
      </w:r>
      <w:r w:rsidRPr="00726D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Объектов</w:t>
      </w:r>
      <w:r w:rsidRPr="00726D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>;</w:t>
      </w:r>
    </w:p>
    <w:p w:rsidR="00722F6B" w:rsidRDefault="00722F6B"/>
    <w:sectPr w:rsidR="00722F6B" w:rsidSect="007166CA">
      <w:pgSz w:w="11906" w:h="16838"/>
      <w:pgMar w:top="851" w:right="1021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1F" w:rsidRDefault="00290F1F" w:rsidP="00726D62">
      <w:pPr>
        <w:spacing w:after="0" w:line="240" w:lineRule="auto"/>
      </w:pPr>
      <w:r>
        <w:separator/>
      </w:r>
    </w:p>
  </w:endnote>
  <w:endnote w:type="continuationSeparator" w:id="0">
    <w:p w:rsidR="00290F1F" w:rsidRDefault="00290F1F" w:rsidP="0072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1F" w:rsidRDefault="00290F1F" w:rsidP="00726D62">
      <w:pPr>
        <w:spacing w:after="0" w:line="240" w:lineRule="auto"/>
      </w:pPr>
      <w:r>
        <w:separator/>
      </w:r>
    </w:p>
  </w:footnote>
  <w:footnote w:type="continuationSeparator" w:id="0">
    <w:p w:rsidR="00290F1F" w:rsidRDefault="00290F1F" w:rsidP="00726D62">
      <w:pPr>
        <w:spacing w:after="0" w:line="240" w:lineRule="auto"/>
      </w:pPr>
      <w:r>
        <w:continuationSeparator/>
      </w:r>
    </w:p>
  </w:footnote>
  <w:footnote w:id="1">
    <w:p w:rsidR="00726D62" w:rsidRPr="00683974" w:rsidRDefault="00726D62" w:rsidP="00726D62">
      <w:pPr>
        <w:pStyle w:val="a6"/>
      </w:pPr>
      <w:r>
        <w:rPr>
          <w:rStyle w:val="a8"/>
        </w:rPr>
        <w:footnoteRef/>
      </w:r>
      <w:r>
        <w:t xml:space="preserve">   В том числе начальная стоимость недвижимого имущества </w:t>
      </w:r>
      <w:r w:rsidRPr="00683974">
        <w:t>– 2 623 292 руб. 40 коп., с учетом НДС</w:t>
      </w:r>
    </w:p>
    <w:p w:rsidR="00726D62" w:rsidRPr="008151CF" w:rsidRDefault="00726D62" w:rsidP="00726D62">
      <w:pPr>
        <w:pStyle w:val="a6"/>
        <w:rPr>
          <w:lang w:val="ru-RU"/>
        </w:rPr>
      </w:pPr>
      <w:r w:rsidRPr="00683974">
        <w:t>В том числе начальная стоимость движимого имущества – 217 107 руб. 60 коп., с учетом НДС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4"/>
    <w:rsid w:val="00290F1F"/>
    <w:rsid w:val="00722F6B"/>
    <w:rsid w:val="00726D62"/>
    <w:rsid w:val="00B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8D74"/>
  <w15:chartTrackingRefBased/>
  <w15:docId w15:val="{040A2FE8-32E7-4296-8A5E-DD9D1179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26D6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26D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5">
    <w:name w:val="Текст примечания Знак"/>
    <w:basedOn w:val="a0"/>
    <w:link w:val="a4"/>
    <w:uiPriority w:val="99"/>
    <w:rsid w:val="00726D6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a6">
    <w:name w:val="footnote text"/>
    <w:basedOn w:val="a"/>
    <w:link w:val="a7"/>
    <w:unhideWhenUsed/>
    <w:rsid w:val="00726D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7">
    <w:name w:val="Текст сноски Знак"/>
    <w:basedOn w:val="a0"/>
    <w:link w:val="a6"/>
    <w:rsid w:val="00726D6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a8">
    <w:name w:val="footnote reference"/>
    <w:unhideWhenUsed/>
    <w:rsid w:val="00726D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2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6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auction-house.ru/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ction-hous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/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1907</Words>
  <Characters>10874</Characters>
  <Application>Microsoft Office Word</Application>
  <DocSecurity>0</DocSecurity>
  <Lines>90</Lines>
  <Paragraphs>25</Paragraphs>
  <ScaleCrop>false</ScaleCrop>
  <Company>MRSK-YUGA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Наталья Анатольевна</dc:creator>
  <cp:keywords/>
  <dc:description/>
  <cp:lastModifiedBy>Цыбулько Наталья Анатольевна</cp:lastModifiedBy>
  <cp:revision>2</cp:revision>
  <dcterms:created xsi:type="dcterms:W3CDTF">2021-10-28T10:20:00Z</dcterms:created>
  <dcterms:modified xsi:type="dcterms:W3CDTF">2021-10-28T10:22:00Z</dcterms:modified>
</cp:coreProperties>
</file>